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484327" w14:textId="6353EC88" w:rsidR="00B617B0" w:rsidRPr="001867EC" w:rsidRDefault="003B6EBB" w:rsidP="001867EC">
      <w:pPr>
        <w:spacing w:after="120" w:line="240" w:lineRule="auto"/>
        <w:rPr>
          <w:rFonts w:ascii="Futura Std Book" w:hAnsi="Futura Std Book"/>
          <w:b/>
          <w:caps/>
          <w:color w:val="2C4751"/>
          <w:spacing w:val="20"/>
          <w:sz w:val="32"/>
          <w:szCs w:val="20"/>
        </w:rPr>
      </w:pPr>
      <w:bookmarkStart w:id="0" w:name="_GoBack"/>
      <w:r w:rsidRPr="001867EC">
        <w:rPr>
          <w:rFonts w:ascii="Futura Std Book" w:hAnsi="Futura Std Book"/>
          <w:b/>
          <w:caps/>
          <w:color w:val="2C4751"/>
          <w:spacing w:val="20"/>
          <w:sz w:val="32"/>
          <w:szCs w:val="20"/>
        </w:rPr>
        <w:t>Manifestations sportives sur la voie publique : les règles changent</w:t>
      </w:r>
      <w:bookmarkEnd w:id="0"/>
    </w:p>
    <w:p w14:paraId="36BF08AB" w14:textId="59160A68" w:rsidR="00821287" w:rsidRPr="00D545D8" w:rsidRDefault="001867EC" w:rsidP="001867EC">
      <w:pPr>
        <w:spacing w:after="120" w:line="240" w:lineRule="auto"/>
        <w:jc w:val="both"/>
        <w:rPr>
          <w:rFonts w:ascii="Futura Std Book" w:hAnsi="Futura Std Book"/>
          <w:b/>
          <w:color w:val="2C4751"/>
          <w:szCs w:val="20"/>
        </w:rPr>
      </w:pPr>
      <w:r>
        <w:rPr>
          <w:rFonts w:ascii="Futura Std Book" w:hAnsi="Futura Std Book"/>
          <w:b/>
          <w:color w:val="2C4751"/>
          <w:szCs w:val="20"/>
        </w:rPr>
        <w:t>Cent</w:t>
      </w:r>
      <w:r w:rsidR="007C10BD">
        <w:rPr>
          <w:rFonts w:ascii="Futura Std Book" w:hAnsi="Futura Std Book"/>
          <w:b/>
          <w:color w:val="2C4751"/>
          <w:szCs w:val="20"/>
        </w:rPr>
        <w:t xml:space="preserve"> participants pour les randos non motorisées, </w:t>
      </w:r>
      <w:r>
        <w:rPr>
          <w:rFonts w:ascii="Futura Std Book" w:hAnsi="Futura Std Book"/>
          <w:b/>
          <w:color w:val="2C4751"/>
          <w:szCs w:val="20"/>
        </w:rPr>
        <w:t>cinquante</w:t>
      </w:r>
      <w:r w:rsidR="007C10BD">
        <w:rPr>
          <w:rFonts w:ascii="Futura Std Book" w:hAnsi="Futura Std Book"/>
          <w:b/>
          <w:color w:val="2C4751"/>
          <w:szCs w:val="20"/>
        </w:rPr>
        <w:t xml:space="preserve"> véhicules pour les concentrations de véhicules à moteur : voici les nouveaux seuils du régime de la déclaration préalable.</w:t>
      </w:r>
    </w:p>
    <w:p w14:paraId="3A81D68D" w14:textId="102B0C56" w:rsidR="007C10BD" w:rsidRDefault="001867EC" w:rsidP="001867EC">
      <w:p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>
        <w:rPr>
          <w:rFonts w:ascii="Futura Std Book" w:hAnsi="Futura Std Book"/>
          <w:color w:val="2C4751"/>
          <w:szCs w:val="20"/>
        </w:rPr>
        <w:t>Très a</w:t>
      </w:r>
      <w:r w:rsidR="007C10BD">
        <w:rPr>
          <w:rFonts w:ascii="Futura Std Book" w:hAnsi="Futura Std Book"/>
          <w:color w:val="2C4751"/>
          <w:szCs w:val="20"/>
        </w:rPr>
        <w:t xml:space="preserve">ttendu, le </w:t>
      </w:r>
      <w:hyperlink r:id="rId11" w:history="1">
        <w:r w:rsidR="007C10BD" w:rsidRPr="001867EC">
          <w:rPr>
            <w:rStyle w:val="Lienhypertexte"/>
            <w:rFonts w:ascii="Futura Std Book" w:hAnsi="Futura Std Book"/>
            <w:szCs w:val="20"/>
          </w:rPr>
          <w:t>décret n° 2017-1279 du 9 août 2017</w:t>
        </w:r>
      </w:hyperlink>
      <w:r w:rsidR="007C10BD">
        <w:rPr>
          <w:rFonts w:ascii="Futura Std Book" w:hAnsi="Futura Std Book"/>
          <w:color w:val="2C4751"/>
          <w:szCs w:val="20"/>
        </w:rPr>
        <w:t xml:space="preserve"> </w:t>
      </w:r>
      <w:r w:rsidR="005D50D0">
        <w:rPr>
          <w:rFonts w:ascii="Futura Std Book" w:hAnsi="Futura Std Book"/>
          <w:color w:val="2C4751"/>
          <w:szCs w:val="20"/>
        </w:rPr>
        <w:t>simplifie</w:t>
      </w:r>
      <w:r w:rsidR="007C10BD">
        <w:rPr>
          <w:rFonts w:ascii="Futura Std Book" w:hAnsi="Futura Std Book"/>
          <w:color w:val="2C4751"/>
          <w:szCs w:val="20"/>
        </w:rPr>
        <w:t xml:space="preserve"> les régimes de déclaration et d’autorisation des manifestations sportives. Voici ce qu’il faut retenir en matière </w:t>
      </w:r>
      <w:r>
        <w:rPr>
          <w:rFonts w:ascii="Futura Std Book" w:hAnsi="Futura Std Book"/>
          <w:color w:val="2C4751"/>
          <w:szCs w:val="20"/>
        </w:rPr>
        <w:t>de</w:t>
      </w:r>
      <w:r w:rsidR="00E17E5B">
        <w:rPr>
          <w:rFonts w:ascii="Futura Std Book" w:hAnsi="Futura Std Book"/>
          <w:color w:val="2C4751"/>
          <w:szCs w:val="20"/>
        </w:rPr>
        <w:t xml:space="preserve"> randonnée</w:t>
      </w:r>
      <w:r w:rsidR="000A28E7">
        <w:rPr>
          <w:rFonts w:ascii="Futura Std Book" w:hAnsi="Futura Std Book"/>
          <w:color w:val="2C4751"/>
          <w:szCs w:val="20"/>
        </w:rPr>
        <w:t>.</w:t>
      </w:r>
    </w:p>
    <w:p w14:paraId="5025E36F" w14:textId="09B7A540" w:rsidR="007C10BD" w:rsidRPr="005D50D0" w:rsidRDefault="007C10BD" w:rsidP="001867EC">
      <w:pPr>
        <w:spacing w:before="240" w:after="60" w:line="240" w:lineRule="auto"/>
        <w:jc w:val="both"/>
        <w:rPr>
          <w:rFonts w:ascii="Futura Std Book" w:hAnsi="Futura Std Book"/>
          <w:b/>
          <w:color w:val="2C4751"/>
          <w:szCs w:val="20"/>
        </w:rPr>
      </w:pPr>
      <w:r w:rsidRPr="005D50D0">
        <w:rPr>
          <w:rFonts w:ascii="Futura Std Book" w:hAnsi="Futura Std Book"/>
          <w:b/>
          <w:color w:val="2C4751"/>
          <w:szCs w:val="20"/>
        </w:rPr>
        <w:t xml:space="preserve">Randonnées </w:t>
      </w:r>
      <w:r w:rsidR="001867EC">
        <w:rPr>
          <w:rFonts w:ascii="Futura Std Book" w:hAnsi="Futura Std Book"/>
          <w:b/>
          <w:color w:val="2C4751"/>
          <w:szCs w:val="20"/>
        </w:rPr>
        <w:t>non motorisées</w:t>
      </w:r>
      <w:r w:rsidRPr="005D50D0">
        <w:rPr>
          <w:rFonts w:ascii="Futura Std Book" w:hAnsi="Futura Std Book"/>
          <w:b/>
          <w:color w:val="2C4751"/>
          <w:szCs w:val="20"/>
        </w:rPr>
        <w:t xml:space="preserve"> (pédestres, VTT, équestres…) :</w:t>
      </w:r>
    </w:p>
    <w:p w14:paraId="3F4D7764" w14:textId="02C98C06" w:rsidR="001867EC" w:rsidRDefault="007C10BD" w:rsidP="001867EC">
      <w:p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>
        <w:rPr>
          <w:rFonts w:ascii="Futura Std Book" w:hAnsi="Futura Std Book"/>
          <w:color w:val="2C4751"/>
          <w:szCs w:val="20"/>
        </w:rPr>
        <w:t xml:space="preserve">Un seul chiffre à retenir désormais. C’est </w:t>
      </w:r>
      <w:r w:rsidRPr="001867EC">
        <w:rPr>
          <w:rFonts w:ascii="Futura Std Book" w:hAnsi="Futura Std Book"/>
          <w:color w:val="2C4751"/>
          <w:szCs w:val="20"/>
          <w:u w:val="single"/>
        </w:rPr>
        <w:t>à partir de 10</w:t>
      </w:r>
      <w:r w:rsidR="005D50D0" w:rsidRPr="001867EC">
        <w:rPr>
          <w:rFonts w:ascii="Futura Std Book" w:hAnsi="Futura Std Book"/>
          <w:color w:val="2C4751"/>
          <w:szCs w:val="20"/>
          <w:u w:val="single"/>
        </w:rPr>
        <w:t>1</w:t>
      </w:r>
      <w:r w:rsidRPr="001867EC">
        <w:rPr>
          <w:rFonts w:ascii="Futura Std Book" w:hAnsi="Futura Std Book"/>
          <w:color w:val="2C4751"/>
          <w:szCs w:val="20"/>
          <w:u w:val="single"/>
        </w:rPr>
        <w:t xml:space="preserve"> participants</w:t>
      </w:r>
      <w:r>
        <w:rPr>
          <w:rFonts w:ascii="Futura Std Book" w:hAnsi="Futura Std Book"/>
          <w:color w:val="2C4751"/>
          <w:szCs w:val="20"/>
        </w:rPr>
        <w:t xml:space="preserve"> attendus que vous devrez </w:t>
      </w:r>
      <w:r w:rsidR="000A28E7">
        <w:rPr>
          <w:rFonts w:ascii="Futura Std Book" w:hAnsi="Futura Std Book"/>
          <w:color w:val="2C4751"/>
          <w:szCs w:val="20"/>
        </w:rPr>
        <w:t>déclarer votre randonnée</w:t>
      </w:r>
      <w:r>
        <w:rPr>
          <w:rFonts w:ascii="Futura Std Book" w:hAnsi="Futura Std Book"/>
          <w:color w:val="2C4751"/>
          <w:szCs w:val="20"/>
        </w:rPr>
        <w:t xml:space="preserve"> </w:t>
      </w:r>
      <w:r w:rsidR="001867EC">
        <w:rPr>
          <w:rFonts w:ascii="Futura Std Book" w:hAnsi="Futura Std Book"/>
          <w:color w:val="2C4751"/>
          <w:szCs w:val="20"/>
        </w:rPr>
        <w:t xml:space="preserve">au préfet </w:t>
      </w:r>
      <w:r>
        <w:rPr>
          <w:rFonts w:ascii="Futura Std Book" w:hAnsi="Futura Std Book"/>
          <w:color w:val="2C4751"/>
          <w:szCs w:val="20"/>
        </w:rPr>
        <w:t xml:space="preserve">au moins </w:t>
      </w:r>
      <w:r w:rsidR="001867EC">
        <w:rPr>
          <w:rFonts w:ascii="Futura Std Book" w:hAnsi="Futura Std Book"/>
          <w:color w:val="2C4751"/>
          <w:szCs w:val="20"/>
        </w:rPr>
        <w:t>un</w:t>
      </w:r>
      <w:r>
        <w:rPr>
          <w:rFonts w:ascii="Futura Std Book" w:hAnsi="Futura Std Book"/>
          <w:color w:val="2C4751"/>
          <w:szCs w:val="20"/>
        </w:rPr>
        <w:t xml:space="preserve"> mois à l’avance.</w:t>
      </w:r>
      <w:r w:rsidR="007166C6" w:rsidRPr="007166C6">
        <w:t xml:space="preserve"> </w:t>
      </w:r>
      <w:r w:rsidR="007166C6" w:rsidRPr="007166C6">
        <w:rPr>
          <w:rFonts w:ascii="Futura Std Book" w:hAnsi="Futura Std Book"/>
          <w:color w:val="2C4751"/>
          <w:szCs w:val="20"/>
        </w:rPr>
        <w:t>On entend par randonnée «</w:t>
      </w:r>
      <w:r w:rsidR="007166C6">
        <w:rPr>
          <w:rFonts w:ascii="Futura Std Book" w:hAnsi="Futura Std Book"/>
          <w:color w:val="2C4751"/>
          <w:szCs w:val="20"/>
        </w:rPr>
        <w:t> </w:t>
      </w:r>
      <w:r w:rsidR="007166C6" w:rsidRPr="007166C6">
        <w:rPr>
          <w:rFonts w:ascii="Futura Std Book" w:hAnsi="Futura Std Book"/>
          <w:color w:val="2C4751"/>
          <w:szCs w:val="20"/>
        </w:rPr>
        <w:t>une manifestation sans classement, sans chronométrage et</w:t>
      </w:r>
      <w:r w:rsidR="001161F5">
        <w:rPr>
          <w:rFonts w:ascii="Futura Std Book" w:hAnsi="Futura Std Book"/>
          <w:color w:val="2C4751"/>
          <w:szCs w:val="20"/>
        </w:rPr>
        <w:t xml:space="preserve"> sans horaire fixé à l’avance » (références : </w:t>
      </w:r>
      <w:hyperlink r:id="rId12" w:history="1">
        <w:r w:rsidR="007166C6" w:rsidRPr="007166C6">
          <w:rPr>
            <w:rStyle w:val="Lienhypertexte"/>
            <w:rFonts w:ascii="Futura Std Book" w:hAnsi="Futura Std Book"/>
            <w:szCs w:val="20"/>
          </w:rPr>
          <w:t>articles R331-6 à R331-17-2 du Code du Sport</w:t>
        </w:r>
      </w:hyperlink>
      <w:r w:rsidR="001161F5">
        <w:rPr>
          <w:rFonts w:ascii="Futura Std Book" w:hAnsi="Futura Std Book"/>
          <w:color w:val="2C4751"/>
          <w:szCs w:val="20"/>
        </w:rPr>
        <w:t>)</w:t>
      </w:r>
      <w:r w:rsidR="007166C6" w:rsidRPr="007166C6">
        <w:rPr>
          <w:rFonts w:ascii="Futura Std Book" w:hAnsi="Futura Std Book"/>
          <w:color w:val="2C4751"/>
          <w:szCs w:val="20"/>
        </w:rPr>
        <w:t>.</w:t>
      </w:r>
    </w:p>
    <w:p w14:paraId="0141B18D" w14:textId="3C37AF50" w:rsidR="007C10BD" w:rsidRDefault="00E17E5B" w:rsidP="001867EC">
      <w:p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>
        <w:rPr>
          <w:rFonts w:ascii="Futura Std Book" w:hAnsi="Futura Std Book"/>
          <w:color w:val="2C4751"/>
          <w:szCs w:val="20"/>
        </w:rPr>
        <w:t>Autre nouveauté, la déclaration se fait auprès du maire si l’itinéraire chemine sur le territoire d’une seule commune.</w:t>
      </w:r>
    </w:p>
    <w:p w14:paraId="202894A7" w14:textId="030F44B8" w:rsidR="005D50D0" w:rsidRPr="005D50D0" w:rsidRDefault="005D50D0" w:rsidP="001867EC">
      <w:pPr>
        <w:spacing w:before="240" w:after="60" w:line="240" w:lineRule="auto"/>
        <w:jc w:val="both"/>
        <w:rPr>
          <w:rFonts w:ascii="Futura Std Book" w:hAnsi="Futura Std Book"/>
          <w:b/>
          <w:color w:val="2C4751"/>
          <w:szCs w:val="20"/>
        </w:rPr>
      </w:pPr>
      <w:r w:rsidRPr="005D50D0">
        <w:rPr>
          <w:rFonts w:ascii="Futura Std Book" w:hAnsi="Futura Std Book"/>
          <w:b/>
          <w:color w:val="2C4751"/>
          <w:szCs w:val="20"/>
        </w:rPr>
        <w:t>Randonnées de véhicules terrestres à moteur (4x4, motos, quads, SSV…) :</w:t>
      </w:r>
    </w:p>
    <w:p w14:paraId="18C4BC86" w14:textId="353249B9" w:rsidR="00AE5324" w:rsidRPr="00AE5324" w:rsidRDefault="00AE5324" w:rsidP="00AE5324">
      <w:p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 w:rsidRPr="00AE5324">
        <w:rPr>
          <w:rFonts w:ascii="Futura Std Book" w:hAnsi="Futura Std Book"/>
          <w:color w:val="2C4751"/>
          <w:szCs w:val="20"/>
        </w:rPr>
        <w:t xml:space="preserve">Les </w:t>
      </w:r>
      <w:hyperlink r:id="rId13" w:history="1">
        <w:r w:rsidRPr="00AE5324">
          <w:rPr>
            <w:rStyle w:val="Lienhypertexte"/>
            <w:rFonts w:ascii="Futura Std Book" w:hAnsi="Futura Std Book"/>
            <w:szCs w:val="20"/>
          </w:rPr>
          <w:t>articles R331-18 et suivants du Code du Sport</w:t>
        </w:r>
      </w:hyperlink>
      <w:r w:rsidRPr="00AE5324">
        <w:rPr>
          <w:rFonts w:ascii="Futura Std Book" w:hAnsi="Futura Std Book"/>
          <w:color w:val="2C4751"/>
          <w:szCs w:val="20"/>
        </w:rPr>
        <w:t xml:space="preserve"> prévoient </w:t>
      </w:r>
      <w:r>
        <w:rPr>
          <w:rFonts w:ascii="Futura Std Book" w:hAnsi="Futura Std Book"/>
          <w:color w:val="2C4751"/>
          <w:szCs w:val="20"/>
        </w:rPr>
        <w:t xml:space="preserve">les dispositions suivantes </w:t>
      </w:r>
      <w:r w:rsidRPr="00AE5324">
        <w:rPr>
          <w:rFonts w:ascii="Futura Std Book" w:hAnsi="Futura Std Book"/>
          <w:color w:val="2C4751"/>
          <w:szCs w:val="20"/>
        </w:rPr>
        <w:t>:</w:t>
      </w:r>
    </w:p>
    <w:p w14:paraId="252BBC5D" w14:textId="44BD69E1" w:rsidR="005D50D0" w:rsidRDefault="005D50D0" w:rsidP="001867EC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 w:rsidRPr="005D50D0">
        <w:rPr>
          <w:rFonts w:ascii="Futura Std Book" w:hAnsi="Futura Std Book"/>
          <w:color w:val="2C4751"/>
          <w:szCs w:val="20"/>
        </w:rPr>
        <w:t>Le régime d’autorisation, qui s’imposait au-delà de 200 voitures ou de 400 motos ou quads, disparait.</w:t>
      </w:r>
    </w:p>
    <w:p w14:paraId="3193ACC3" w14:textId="77105A59" w:rsidR="00852180" w:rsidRPr="00852180" w:rsidRDefault="00852180" w:rsidP="00852180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 w:rsidRPr="005D50D0">
        <w:rPr>
          <w:rFonts w:ascii="Futura Std Book" w:hAnsi="Futura Std Book"/>
          <w:color w:val="2C4751"/>
          <w:szCs w:val="20"/>
        </w:rPr>
        <w:t xml:space="preserve">La définition de la « concentration » se voit complétée (ajouts en italique) : « rassemblement comportant la participation de véhicules terrestres à moteur, qui se déroule sur la voie publique </w:t>
      </w:r>
      <w:r w:rsidRPr="005D50D0">
        <w:rPr>
          <w:rFonts w:ascii="Futura Std Book" w:hAnsi="Futura Std Book"/>
          <w:i/>
          <w:color w:val="2C4751"/>
          <w:szCs w:val="20"/>
        </w:rPr>
        <w:t>ou ouverte à la circulation publique</w:t>
      </w:r>
      <w:r w:rsidRPr="005D50D0">
        <w:rPr>
          <w:rFonts w:ascii="Futura Std Book" w:hAnsi="Futura Std Book"/>
          <w:color w:val="2C4751"/>
          <w:szCs w:val="20"/>
        </w:rPr>
        <w:t xml:space="preserve"> dans le respect du code de la route, qui impose aux participants un ou plusieurs points de rassemblement ou de passage et qui est dépourvu de tout classement</w:t>
      </w:r>
      <w:r w:rsidRPr="005D50D0">
        <w:rPr>
          <w:rFonts w:ascii="Futura Std Book" w:hAnsi="Futura Std Book"/>
          <w:i/>
          <w:color w:val="2C4751"/>
          <w:szCs w:val="20"/>
        </w:rPr>
        <w:t>, temps imposé ou chronométrage </w:t>
      </w:r>
      <w:r w:rsidRPr="005D50D0">
        <w:rPr>
          <w:rFonts w:ascii="Futura Std Book" w:hAnsi="Futura Std Book"/>
          <w:color w:val="2C4751"/>
          <w:szCs w:val="20"/>
        </w:rPr>
        <w:t>».</w:t>
      </w:r>
    </w:p>
    <w:p w14:paraId="639E411E" w14:textId="53642D55" w:rsidR="005D50D0" w:rsidRPr="005D50D0" w:rsidRDefault="005D50D0" w:rsidP="001867EC">
      <w:pPr>
        <w:pStyle w:val="Paragraphedeliste"/>
        <w:numPr>
          <w:ilvl w:val="0"/>
          <w:numId w:val="4"/>
        </w:num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 w:rsidRPr="005D50D0">
        <w:rPr>
          <w:rFonts w:ascii="Futura Std Book" w:hAnsi="Futura Std Book"/>
          <w:color w:val="2C4751"/>
          <w:szCs w:val="20"/>
        </w:rPr>
        <w:t xml:space="preserve">Le régime de déclaration </w:t>
      </w:r>
      <w:r w:rsidR="00F91CB8">
        <w:rPr>
          <w:rFonts w:ascii="Futura Std Book" w:hAnsi="Futura Std Book"/>
          <w:color w:val="2C4751"/>
          <w:szCs w:val="20"/>
        </w:rPr>
        <w:t xml:space="preserve">des concentrations </w:t>
      </w:r>
      <w:r w:rsidRPr="005D50D0">
        <w:rPr>
          <w:rFonts w:ascii="Futura Std Book" w:hAnsi="Futura Std Book"/>
          <w:color w:val="2C4751"/>
          <w:szCs w:val="20"/>
        </w:rPr>
        <w:t xml:space="preserve">retrouve enfin un seuil de déclenchement chiffré. Vous devrez déclarer </w:t>
      </w:r>
      <w:r w:rsidRPr="000A28E7">
        <w:rPr>
          <w:rFonts w:ascii="Futura Std Book" w:hAnsi="Futura Std Book"/>
          <w:color w:val="2C4751"/>
          <w:szCs w:val="20"/>
          <w:u w:val="single"/>
        </w:rPr>
        <w:t>à partir</w:t>
      </w:r>
      <w:r w:rsidRPr="005D50D0">
        <w:rPr>
          <w:rFonts w:ascii="Futura Std Book" w:hAnsi="Futura Std Book"/>
          <w:color w:val="2C4751"/>
          <w:szCs w:val="20"/>
        </w:rPr>
        <w:t xml:space="preserve"> de 50 véhicules.</w:t>
      </w:r>
    </w:p>
    <w:p w14:paraId="5758ABDD" w14:textId="62E1AE6F" w:rsidR="00B617B0" w:rsidRDefault="000A28E7" w:rsidP="001867EC">
      <w:p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>
        <w:rPr>
          <w:rFonts w:ascii="Futura Std Book" w:hAnsi="Futura Std Book"/>
          <w:color w:val="2C4751"/>
          <w:szCs w:val="20"/>
        </w:rPr>
        <w:t>La réinstauration d’un seuil</w:t>
      </w:r>
      <w:r w:rsidRPr="005D50D0">
        <w:rPr>
          <w:rFonts w:ascii="Futura Std Book" w:hAnsi="Futura Std Book"/>
          <w:color w:val="2C4751"/>
          <w:szCs w:val="20"/>
        </w:rPr>
        <w:t xml:space="preserve"> </w:t>
      </w:r>
      <w:r>
        <w:rPr>
          <w:rFonts w:ascii="Futura Std Book" w:hAnsi="Futura Std Book"/>
          <w:color w:val="2C4751"/>
          <w:szCs w:val="20"/>
        </w:rPr>
        <w:t xml:space="preserve">chiffré </w:t>
      </w:r>
      <w:r w:rsidRPr="005D50D0">
        <w:rPr>
          <w:rFonts w:ascii="Futura Std Book" w:hAnsi="Futura Std Book"/>
          <w:color w:val="2C4751"/>
          <w:szCs w:val="20"/>
        </w:rPr>
        <w:t xml:space="preserve">va </w:t>
      </w:r>
      <w:r>
        <w:rPr>
          <w:rFonts w:ascii="Futura Std Book" w:hAnsi="Futura Std Book"/>
          <w:color w:val="2C4751"/>
          <w:szCs w:val="20"/>
        </w:rPr>
        <w:t xml:space="preserve">grandement </w:t>
      </w:r>
      <w:r w:rsidRPr="005D50D0">
        <w:rPr>
          <w:rFonts w:ascii="Futura Std Book" w:hAnsi="Futura Std Book"/>
          <w:color w:val="2C4751"/>
          <w:szCs w:val="20"/>
        </w:rPr>
        <w:t>simplifier la vie des organisateurs en mettant fin aux interprétations des services préfectoraux.</w:t>
      </w:r>
      <w:r w:rsidR="00F13848">
        <w:rPr>
          <w:rFonts w:ascii="Futura Std Book" w:hAnsi="Futura Std Book"/>
          <w:color w:val="2C4751"/>
          <w:szCs w:val="20"/>
        </w:rPr>
        <w:t xml:space="preserve"> </w:t>
      </w:r>
      <w:r w:rsidR="00F13848" w:rsidRPr="00F91CB8">
        <w:rPr>
          <w:rFonts w:ascii="Futura Std Book" w:hAnsi="Futura Std Book"/>
          <w:b/>
          <w:color w:val="2C4751"/>
          <w:szCs w:val="20"/>
        </w:rPr>
        <w:t>Simple randonnée ou vraie « concentration »</w:t>
      </w:r>
      <w:r w:rsidR="00852180" w:rsidRPr="00F91CB8">
        <w:rPr>
          <w:rFonts w:ascii="Futura Std Book" w:hAnsi="Futura Std Book"/>
          <w:b/>
          <w:color w:val="2C4751"/>
          <w:szCs w:val="20"/>
        </w:rPr>
        <w:t>, aucune démarche ne s’impose désormais jusqu’à 49 véhicules.</w:t>
      </w:r>
      <w:r w:rsidR="00852180">
        <w:rPr>
          <w:rFonts w:ascii="Futura Std Book" w:hAnsi="Futura Std Book"/>
          <w:color w:val="2C4751"/>
          <w:szCs w:val="20"/>
        </w:rPr>
        <w:t xml:space="preserve"> Nous conseillons cependant aux organisateurs de garder les bonnes habitudes, en privilégiant le roulage en petits groupes.</w:t>
      </w:r>
    </w:p>
    <w:p w14:paraId="396CF956" w14:textId="7E2C8C86" w:rsidR="000A28E7" w:rsidRDefault="000A28E7" w:rsidP="001867EC">
      <w:p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>
        <w:rPr>
          <w:rFonts w:ascii="Futura Std Book" w:hAnsi="Futura Std Book"/>
          <w:color w:val="2C4751"/>
          <w:szCs w:val="20"/>
        </w:rPr>
        <w:t>En revanche, la formulation retenue n’est pas celle que nous avions plébiscité</w:t>
      </w:r>
      <w:r w:rsidR="001161F5">
        <w:rPr>
          <w:rFonts w:ascii="Futura Std Book" w:hAnsi="Futura Std Book"/>
          <w:color w:val="2C4751"/>
          <w:szCs w:val="20"/>
        </w:rPr>
        <w:t>e</w:t>
      </w:r>
      <w:r>
        <w:rPr>
          <w:rFonts w:ascii="Futura Std Book" w:hAnsi="Futura Std Book"/>
          <w:color w:val="2C4751"/>
          <w:szCs w:val="20"/>
        </w:rPr>
        <w:t xml:space="preserve"> : exit la notion de « circulation groupée en un même point de la voie publique ». On rappellera </w:t>
      </w:r>
      <w:r w:rsidR="0025378F">
        <w:rPr>
          <w:rFonts w:ascii="Futura Std Book" w:hAnsi="Futura Std Book"/>
          <w:color w:val="2C4751"/>
          <w:szCs w:val="20"/>
        </w:rPr>
        <w:t>donc</w:t>
      </w:r>
      <w:r>
        <w:rPr>
          <w:rFonts w:ascii="Futura Std Book" w:hAnsi="Futura Std Book"/>
          <w:color w:val="2C4751"/>
          <w:szCs w:val="20"/>
        </w:rPr>
        <w:t xml:space="preserve"> que, </w:t>
      </w:r>
      <w:r w:rsidRPr="00F91CB8">
        <w:rPr>
          <w:rFonts w:ascii="Futura Std Book" w:hAnsi="Futura Std Book"/>
          <w:b/>
          <w:color w:val="2C4751"/>
          <w:szCs w:val="20"/>
        </w:rPr>
        <w:t xml:space="preserve">conformément aux jurisprudences </w:t>
      </w:r>
      <w:r w:rsidR="001161F5" w:rsidRPr="00F91CB8">
        <w:rPr>
          <w:rFonts w:ascii="Futura Std Book" w:hAnsi="Futura Std Book"/>
          <w:b/>
          <w:color w:val="2C4751"/>
          <w:szCs w:val="20"/>
        </w:rPr>
        <w:t>déjà</w:t>
      </w:r>
      <w:r w:rsidRPr="00F91CB8">
        <w:rPr>
          <w:rFonts w:ascii="Futura Std Book" w:hAnsi="Futura Std Book"/>
          <w:b/>
          <w:color w:val="2C4751"/>
          <w:szCs w:val="20"/>
        </w:rPr>
        <w:t xml:space="preserve"> obtenues, </w:t>
      </w:r>
      <w:r w:rsidR="00F91CB8" w:rsidRPr="00F91CB8">
        <w:rPr>
          <w:rFonts w:ascii="Futura Std Book" w:hAnsi="Futura Std Book"/>
          <w:b/>
          <w:color w:val="2C4751"/>
          <w:szCs w:val="20"/>
        </w:rPr>
        <w:t>une</w:t>
      </w:r>
      <w:r w:rsidR="00F63E07" w:rsidRPr="00F91CB8">
        <w:rPr>
          <w:rFonts w:ascii="Futura Std Book" w:hAnsi="Futura Std Book"/>
          <w:b/>
          <w:color w:val="2C4751"/>
          <w:szCs w:val="20"/>
        </w:rPr>
        <w:t xml:space="preserve"> randonnée motorisée </w:t>
      </w:r>
      <w:r w:rsidR="00F91CB8" w:rsidRPr="00F91CB8">
        <w:rPr>
          <w:rFonts w:ascii="Futura Std Book" w:hAnsi="Futura Std Book"/>
          <w:b/>
          <w:color w:val="2C4751"/>
          <w:szCs w:val="20"/>
        </w:rPr>
        <w:t>n’est</w:t>
      </w:r>
      <w:r w:rsidR="00F63E07" w:rsidRPr="00F91CB8">
        <w:rPr>
          <w:rFonts w:ascii="Futura Std Book" w:hAnsi="Futura Std Book"/>
          <w:b/>
          <w:color w:val="2C4751"/>
          <w:szCs w:val="20"/>
        </w:rPr>
        <w:t xml:space="preserve"> pas</w:t>
      </w:r>
      <w:r w:rsidRPr="00F91CB8">
        <w:rPr>
          <w:rFonts w:ascii="Futura Std Book" w:hAnsi="Futura Std Book"/>
          <w:b/>
          <w:color w:val="2C4751"/>
          <w:szCs w:val="20"/>
        </w:rPr>
        <w:t xml:space="preserve"> forcément </w:t>
      </w:r>
      <w:r w:rsidR="00F91CB8" w:rsidRPr="00F91CB8">
        <w:rPr>
          <w:rFonts w:ascii="Futura Std Book" w:hAnsi="Futura Std Book"/>
          <w:b/>
          <w:color w:val="2C4751"/>
          <w:szCs w:val="20"/>
        </w:rPr>
        <w:t>une</w:t>
      </w:r>
      <w:r w:rsidRPr="00F91CB8">
        <w:rPr>
          <w:rFonts w:ascii="Futura Std Book" w:hAnsi="Futura Std Book"/>
          <w:b/>
          <w:color w:val="2C4751"/>
          <w:szCs w:val="20"/>
        </w:rPr>
        <w:t xml:space="preserve"> </w:t>
      </w:r>
      <w:r w:rsidR="00852180" w:rsidRPr="00F91CB8">
        <w:rPr>
          <w:rFonts w:ascii="Futura Std Book" w:hAnsi="Futura Std Book"/>
          <w:b/>
          <w:color w:val="2C4751"/>
          <w:szCs w:val="20"/>
        </w:rPr>
        <w:t>« </w:t>
      </w:r>
      <w:r w:rsidRPr="00F91CB8">
        <w:rPr>
          <w:rFonts w:ascii="Futura Std Book" w:hAnsi="Futura Std Book"/>
          <w:b/>
          <w:color w:val="2C4751"/>
          <w:szCs w:val="20"/>
        </w:rPr>
        <w:t>concentration</w:t>
      </w:r>
      <w:r w:rsidR="00F63E07" w:rsidRPr="00F91CB8">
        <w:rPr>
          <w:rFonts w:ascii="Futura Std Book" w:hAnsi="Futura Std Book"/>
          <w:b/>
          <w:color w:val="2C4751"/>
          <w:szCs w:val="20"/>
        </w:rPr>
        <w:t xml:space="preserve"> soumise</w:t>
      </w:r>
      <w:r w:rsidRPr="00F91CB8">
        <w:rPr>
          <w:rFonts w:ascii="Futura Std Book" w:hAnsi="Futura Std Book"/>
          <w:b/>
          <w:color w:val="2C4751"/>
          <w:szCs w:val="20"/>
        </w:rPr>
        <w:t xml:space="preserve"> à déclaration préalable</w:t>
      </w:r>
      <w:r w:rsidR="00852180" w:rsidRPr="00F91CB8">
        <w:rPr>
          <w:rFonts w:ascii="Futura Std Book" w:hAnsi="Futura Std Book"/>
          <w:b/>
          <w:color w:val="2C4751"/>
          <w:szCs w:val="20"/>
        </w:rPr>
        <w:t> »</w:t>
      </w:r>
      <w:r w:rsidRPr="00F91CB8">
        <w:rPr>
          <w:rFonts w:ascii="Futura Std Book" w:hAnsi="Futura Std Book"/>
          <w:b/>
          <w:color w:val="2C4751"/>
          <w:szCs w:val="20"/>
        </w:rPr>
        <w:t>.</w:t>
      </w:r>
      <w:r w:rsidR="0001002E">
        <w:rPr>
          <w:rFonts w:ascii="Futura Std Book" w:hAnsi="Futura Std Book"/>
          <w:color w:val="2C4751"/>
          <w:szCs w:val="20"/>
        </w:rPr>
        <w:t xml:space="preserve"> Relire à ce sujet </w:t>
      </w:r>
      <w:hyperlink r:id="rId14" w:history="1">
        <w:r w:rsidR="0001002E" w:rsidRPr="007166C6">
          <w:rPr>
            <w:rStyle w:val="Lienhypertexte"/>
            <w:rFonts w:ascii="Futura Std Book" w:hAnsi="Futura Std Book"/>
            <w:szCs w:val="20"/>
          </w:rPr>
          <w:t xml:space="preserve">notre article du </w:t>
        </w:r>
        <w:r w:rsidR="007166C6" w:rsidRPr="007166C6">
          <w:rPr>
            <w:rStyle w:val="Lienhypertexte"/>
            <w:rFonts w:ascii="Futura Std Book" w:hAnsi="Futura Std Book"/>
            <w:szCs w:val="20"/>
          </w:rPr>
          <w:t>29 septembre 2016</w:t>
        </w:r>
      </w:hyperlink>
      <w:r w:rsidR="007166C6">
        <w:rPr>
          <w:rFonts w:ascii="Futura Std Book" w:hAnsi="Futura Std Book"/>
          <w:color w:val="2C4751"/>
          <w:szCs w:val="20"/>
        </w:rPr>
        <w:t xml:space="preserve"> (« La Cour d’Appel Administrative de Marseille donne raison au CODEVER »).</w:t>
      </w:r>
    </w:p>
    <w:p w14:paraId="598A61E1" w14:textId="691DF7F0" w:rsidR="00683F2E" w:rsidRDefault="00683F2E" w:rsidP="001867EC">
      <w:p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>
        <w:rPr>
          <w:rFonts w:ascii="Futura Std Book" w:hAnsi="Futura Std Book"/>
          <w:color w:val="2C4751"/>
          <w:szCs w:val="20"/>
        </w:rPr>
        <w:t xml:space="preserve">Nous reviendrons plus en détails sur cette réglementation dans la </w:t>
      </w:r>
      <w:r w:rsidR="00F91CB8">
        <w:rPr>
          <w:rFonts w:ascii="Futura Std Book" w:hAnsi="Futura Std Book"/>
          <w:color w:val="2C4751"/>
          <w:szCs w:val="20"/>
        </w:rPr>
        <w:t xml:space="preserve">Lettre du Codever à paraitre en </w:t>
      </w:r>
      <w:r>
        <w:rPr>
          <w:rFonts w:ascii="Futura Std Book" w:hAnsi="Futura Std Book"/>
          <w:color w:val="2C4751"/>
          <w:szCs w:val="20"/>
        </w:rPr>
        <w:t>octobre. Les possesseurs du nouveau Guide Pratique recevront une mise à jour par courrier.</w:t>
      </w:r>
    </w:p>
    <w:p w14:paraId="246916B9" w14:textId="514BDBA8" w:rsidR="00D86141" w:rsidRPr="000A28E7" w:rsidRDefault="00683F2E" w:rsidP="001867EC">
      <w:pPr>
        <w:spacing w:after="120" w:line="240" w:lineRule="auto"/>
        <w:jc w:val="both"/>
        <w:rPr>
          <w:rFonts w:ascii="Futura Std Book" w:hAnsi="Futura Std Book"/>
          <w:color w:val="2C4751"/>
          <w:szCs w:val="20"/>
        </w:rPr>
      </w:pPr>
      <w:r>
        <w:rPr>
          <w:rFonts w:ascii="Futura Std Book" w:hAnsi="Futura Std Book"/>
          <w:color w:val="2C4751"/>
          <w:szCs w:val="20"/>
        </w:rPr>
        <w:t>Ces nouvelles dispositions devront être appliquées par les organisateurs d’événements se déroulant à partir du 14 décembre 2017.</w:t>
      </w:r>
    </w:p>
    <w:sectPr w:rsidR="00D86141" w:rsidRPr="000A28E7" w:rsidSect="00683F2E">
      <w:headerReference w:type="first" r:id="rId15"/>
      <w:type w:val="continuous"/>
      <w:pgSz w:w="11906" w:h="16838" w:code="9"/>
      <w:pgMar w:top="2410" w:right="1418" w:bottom="1134" w:left="1418" w:header="992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C7427E5" w14:textId="77777777" w:rsidR="00E567C7" w:rsidRDefault="00E567C7" w:rsidP="00A9551F">
      <w:pPr>
        <w:spacing w:after="0" w:line="240" w:lineRule="auto"/>
      </w:pPr>
      <w:r>
        <w:separator/>
      </w:r>
    </w:p>
  </w:endnote>
  <w:endnote w:type="continuationSeparator" w:id="0">
    <w:p w14:paraId="38549356" w14:textId="77777777" w:rsidR="00E567C7" w:rsidRDefault="00E567C7" w:rsidP="00A955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utura Std Book">
    <w:panose1 w:val="020B0502020204020303"/>
    <w:charset w:val="00"/>
    <w:family w:val="swiss"/>
    <w:notTrueType/>
    <w:pitch w:val="variable"/>
    <w:sig w:usb0="800000AF" w:usb1="4000204A" w:usb2="00000000" w:usb3="00000000" w:csb0="00000001" w:csb1="00000000"/>
  </w:font>
  <w:font w:name="Futura PT Book">
    <w:panose1 w:val="020B0502020204020303"/>
    <w:charset w:val="00"/>
    <w:family w:val="swiss"/>
    <w:notTrueType/>
    <w:pitch w:val="variable"/>
    <w:sig w:usb0="A00002FF" w:usb1="5000204B" w:usb2="00000000" w:usb3="00000000" w:csb0="00000097" w:csb1="00000000"/>
  </w:font>
  <w:font w:name="Amatic SC">
    <w:panose1 w:val="000000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50EA51" w14:textId="77777777" w:rsidR="00E567C7" w:rsidRDefault="00E567C7" w:rsidP="00A9551F">
      <w:pPr>
        <w:spacing w:after="0" w:line="240" w:lineRule="auto"/>
      </w:pPr>
      <w:r>
        <w:separator/>
      </w:r>
    </w:p>
  </w:footnote>
  <w:footnote w:type="continuationSeparator" w:id="0">
    <w:p w14:paraId="6C5C43E5" w14:textId="77777777" w:rsidR="00E567C7" w:rsidRDefault="00E567C7" w:rsidP="00A955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763590" w14:textId="794A3501" w:rsidR="00CC6686" w:rsidRPr="00A9551F" w:rsidRDefault="00CC6686" w:rsidP="00A9551F">
    <w:pPr>
      <w:pStyle w:val="En-tte"/>
    </w:pPr>
    <w:r w:rsidRPr="00F401E5">
      <w:rPr>
        <w:rFonts w:ascii="Futura PT Book" w:hAnsi="Futura PT Book"/>
        <w:noProof/>
        <w:lang w:eastAsia="fr-FR"/>
      </w:rPr>
      <mc:AlternateContent>
        <mc:Choice Requires="wps">
          <w:drawing>
            <wp:anchor distT="45720" distB="45720" distL="114300" distR="114300" simplePos="0" relativeHeight="251656704" behindDoc="0" locked="0" layoutInCell="1" allowOverlap="1" wp14:anchorId="0209C3A0" wp14:editId="4BA2862D">
              <wp:simplePos x="0" y="0"/>
              <wp:positionH relativeFrom="margin">
                <wp:align>right</wp:align>
              </wp:positionH>
              <wp:positionV relativeFrom="paragraph">
                <wp:posOffset>-372745</wp:posOffset>
              </wp:positionV>
              <wp:extent cx="2860675" cy="1057275"/>
              <wp:effectExtent l="0" t="0" r="0" b="0"/>
              <wp:wrapSquare wrapText="bothSides"/>
              <wp:docPr id="57" name="Zone de texte 5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60675" cy="1057275"/>
                      </a:xfrm>
                      <a:prstGeom prst="rect">
                        <a:avLst/>
                      </a:prstGeom>
                      <a:noFill/>
                      <a:ln w="41275" cap="rnd" cmpd="thinThick">
                        <a:noFill/>
                        <a:miter lim="800000"/>
                        <a:headEnd/>
                        <a:tailEnd/>
                      </a:ln>
                      <a:effectLst/>
                    </wps:spPr>
                    <wps:txbx>
                      <w:txbxContent>
                        <w:p w14:paraId="3F8975C9" w14:textId="77777777" w:rsidR="00CC6686" w:rsidRPr="001E1D6D" w:rsidRDefault="00CC6686" w:rsidP="001E1D6D">
                          <w:pPr>
                            <w:spacing w:after="0"/>
                            <w:jc w:val="center"/>
                            <w:rPr>
                              <w:rFonts w:ascii="Amatic SC" w:hAnsi="Amatic SC"/>
                              <w:b/>
                              <w:color w:val="2C4751"/>
                              <w:sz w:val="44"/>
                              <w:szCs w:val="44"/>
                            </w:rPr>
                          </w:pPr>
                          <w:r w:rsidRPr="001E1D6D">
                            <w:rPr>
                              <w:rFonts w:ascii="Amatic SC" w:hAnsi="Amatic SC"/>
                              <w:b/>
                              <w:color w:val="2C4751"/>
                              <w:sz w:val="44"/>
                              <w:szCs w:val="44"/>
                            </w:rPr>
                            <w:t>Communiqué de presse</w:t>
                          </w:r>
                        </w:p>
                        <w:p w14:paraId="17788147" w14:textId="76F0825B" w:rsidR="00CC6686" w:rsidRPr="001E1D6D" w:rsidRDefault="00E33A2D" w:rsidP="001E1D6D">
                          <w:pPr>
                            <w:spacing w:after="0"/>
                            <w:jc w:val="center"/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  <w:t>8</w:t>
                          </w:r>
                          <w:r w:rsidR="00CC6686"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  <w:t xml:space="preserve"> </w:t>
                          </w:r>
                          <w:r w:rsidR="004C0E15"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  <w:t>septembre</w:t>
                          </w:r>
                          <w:r w:rsidR="00CC6686" w:rsidRPr="001E1D6D"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  <w:t xml:space="preserve"> 201</w:t>
                          </w:r>
                          <w:r w:rsidR="00CC6686"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  <w:t>7</w:t>
                          </w:r>
                        </w:p>
                        <w:p w14:paraId="050451CB" w14:textId="77777777" w:rsidR="00CC6686" w:rsidRDefault="00CC6686" w:rsidP="00821287">
                          <w:pPr>
                            <w:spacing w:after="0" w:line="240" w:lineRule="auto"/>
                            <w:jc w:val="center"/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</w:pPr>
                          <w:r w:rsidRPr="001E1D6D"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>Contact :</w:t>
                          </w:r>
                          <w:r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 xml:space="preserve"> Charles Péot au </w:t>
                          </w:r>
                          <w:r w:rsidRPr="001E1D6D"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>09 650 444 76</w:t>
                          </w:r>
                        </w:p>
                        <w:p w14:paraId="11C299C9" w14:textId="77777777" w:rsidR="00CC6686" w:rsidRPr="001E1D6D" w:rsidRDefault="00CC6686" w:rsidP="00821287">
                          <w:pPr>
                            <w:spacing w:after="0" w:line="240" w:lineRule="auto"/>
                            <w:jc w:val="center"/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</w:pPr>
                          <w:r w:rsidRPr="001E1D6D"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 xml:space="preserve"> </w:t>
                          </w:r>
                          <w:proofErr w:type="gramStart"/>
                          <w:r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>ou</w:t>
                          </w:r>
                          <w:proofErr w:type="gramEnd"/>
                          <w:r>
                            <w:rPr>
                              <w:rFonts w:ascii="Futura Std Book" w:hAnsi="Futura Std Book"/>
                              <w:color w:val="2C4751"/>
                              <w:sz w:val="20"/>
                              <w:lang w:eastAsia="zh-CN"/>
                            </w:rPr>
                            <w:t xml:space="preserve"> 06 42 19 90 11</w:t>
                          </w:r>
                        </w:p>
                        <w:p w14:paraId="719280F8" w14:textId="77777777" w:rsidR="00CC6686" w:rsidRPr="001E1D6D" w:rsidRDefault="00CC6686" w:rsidP="00F401E5">
                          <w:pPr>
                            <w:jc w:val="center"/>
                            <w:rPr>
                              <w:rFonts w:ascii="Amatic SC" w:hAnsi="Amatic SC"/>
                              <w:b/>
                              <w:color w:val="2C4751"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209C3A0" id="_x0000_t202" coordsize="21600,21600" o:spt="202" path="m,l,21600r21600,l21600,xe">
              <v:stroke joinstyle="miter"/>
              <v:path gradientshapeok="t" o:connecttype="rect"/>
            </v:shapetype>
            <v:shape id="Zone de texte 57" o:spid="_x0000_s1026" type="#_x0000_t202" style="position:absolute;margin-left:174.05pt;margin-top:-29.35pt;width:225.25pt;height:83.25pt;z-index:25165670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" filled="f" stroked="f" strokeweight="3.25pt">
              <v:stroke linestyle="thinThick" endcap="round"/>
              <v:textbox>
                <w:txbxContent>
                  <w:p w14:paraId="3F8975C9" w14:textId="77777777" w:rsidR="00CC6686" w:rsidRPr="001E1D6D" w:rsidRDefault="00CC6686" w:rsidP="001E1D6D">
                    <w:pPr>
                      <w:spacing w:after="0"/>
                      <w:jc w:val="center"/>
                      <w:rPr>
                        <w:rFonts w:ascii="Amatic SC" w:hAnsi="Amatic SC"/>
                        <w:b/>
                        <w:color w:val="2C4751"/>
                        <w:sz w:val="44"/>
                        <w:szCs w:val="44"/>
                      </w:rPr>
                    </w:pPr>
                    <w:r w:rsidRPr="001E1D6D">
                      <w:rPr>
                        <w:rFonts w:ascii="Amatic SC" w:hAnsi="Amatic SC"/>
                        <w:b/>
                        <w:color w:val="2C4751"/>
                        <w:sz w:val="44"/>
                        <w:szCs w:val="44"/>
                      </w:rPr>
                      <w:t>Communiqué de presse</w:t>
                    </w:r>
                  </w:p>
                  <w:p w14:paraId="17788147" w14:textId="76F0825B" w:rsidR="00CC6686" w:rsidRPr="001E1D6D" w:rsidRDefault="00E33A2D" w:rsidP="001E1D6D">
                    <w:pPr>
                      <w:spacing w:after="0"/>
                      <w:jc w:val="center"/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</w:pPr>
                    <w:r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  <w:t>8</w:t>
                    </w:r>
                    <w:r w:rsidR="00CC6686"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  <w:t xml:space="preserve"> </w:t>
                    </w:r>
                    <w:r w:rsidR="004C0E15"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  <w:t>septembre</w:t>
                    </w:r>
                    <w:r w:rsidR="00CC6686" w:rsidRPr="001E1D6D"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  <w:t xml:space="preserve"> 201</w:t>
                    </w:r>
                    <w:r w:rsidR="00CC6686"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  <w:t>7</w:t>
                    </w:r>
                  </w:p>
                  <w:p w14:paraId="050451CB" w14:textId="77777777" w:rsidR="00CC6686" w:rsidRDefault="00CC6686" w:rsidP="00821287">
                    <w:pPr>
                      <w:spacing w:after="0" w:line="240" w:lineRule="auto"/>
                      <w:jc w:val="center"/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</w:pPr>
                    <w:r w:rsidRPr="001E1D6D"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>Contact :</w:t>
                    </w:r>
                    <w:r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 xml:space="preserve"> Charles Péot au </w:t>
                    </w:r>
                    <w:r w:rsidRPr="001E1D6D"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>09 650 444 76</w:t>
                    </w:r>
                  </w:p>
                  <w:p w14:paraId="11C299C9" w14:textId="77777777" w:rsidR="00CC6686" w:rsidRPr="001E1D6D" w:rsidRDefault="00CC6686" w:rsidP="00821287">
                    <w:pPr>
                      <w:spacing w:after="0" w:line="240" w:lineRule="auto"/>
                      <w:jc w:val="center"/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</w:pPr>
                    <w:r w:rsidRPr="001E1D6D"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 xml:space="preserve"> </w:t>
                    </w:r>
                    <w:proofErr w:type="gramStart"/>
                    <w:r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>ou</w:t>
                    </w:r>
                    <w:proofErr w:type="gramEnd"/>
                    <w:r>
                      <w:rPr>
                        <w:rFonts w:ascii="Futura Std Book" w:hAnsi="Futura Std Book"/>
                        <w:color w:val="2C4751"/>
                        <w:sz w:val="20"/>
                        <w:lang w:eastAsia="zh-CN"/>
                      </w:rPr>
                      <w:t xml:space="preserve"> 06 42 19 90 11</w:t>
                    </w:r>
                  </w:p>
                  <w:p w14:paraId="719280F8" w14:textId="77777777" w:rsidR="00CC6686" w:rsidRPr="001E1D6D" w:rsidRDefault="00CC6686" w:rsidP="00F401E5">
                    <w:pPr>
                      <w:jc w:val="center"/>
                      <w:rPr>
                        <w:rFonts w:ascii="Amatic SC" w:hAnsi="Amatic SC"/>
                        <w:b/>
                        <w:color w:val="2C4751"/>
                        <w:sz w:val="28"/>
                        <w:szCs w:val="28"/>
                      </w:rPr>
                    </w:pP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noProof/>
        <w:lang w:eastAsia="fr-FR"/>
      </w:rPr>
      <w:drawing>
        <wp:anchor distT="0" distB="0" distL="114300" distR="114300" simplePos="0" relativeHeight="251657728" behindDoc="1" locked="1" layoutInCell="1" allowOverlap="1" wp14:anchorId="350236E8" wp14:editId="1621D946">
          <wp:simplePos x="0" y="0"/>
          <wp:positionH relativeFrom="page">
            <wp:posOffset>0</wp:posOffset>
          </wp:positionH>
          <wp:positionV relativeFrom="page">
            <wp:posOffset>-46355</wp:posOffset>
          </wp:positionV>
          <wp:extent cx="7581265" cy="10720705"/>
          <wp:effectExtent l="0" t="0" r="0" b="0"/>
          <wp:wrapNone/>
          <wp:docPr id="20" name="Imag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ete-de-lettre-CODEV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1265" cy="107207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2"/>
    <w:multiLevelType w:val="multilevel"/>
    <w:tmpl w:val="00000002"/>
    <w:lvl w:ilvl="0">
      <w:start w:val="1"/>
      <w:numFmt w:val="bullet"/>
      <w:lvlText w:val=""/>
      <w:lvlJc w:val="left"/>
      <w:pPr>
        <w:ind w:left="1493" w:hanging="348"/>
      </w:pPr>
      <w:rPr>
        <w:rFonts w:ascii="Symbol" w:eastAsia="Times New Roman" w:hAnsi="Symbol" w:cs="Symbol"/>
        <w:b w:val="0"/>
        <w:bCs w:val="0"/>
      </w:rPr>
    </w:lvl>
    <w:lvl w:ilvl="1">
      <w:start w:val="1"/>
      <w:numFmt w:val="bullet"/>
      <w:lvlText w:val="•"/>
      <w:lvlJc w:val="left"/>
      <w:pPr>
        <w:ind w:left="2456" w:hanging="348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3419" w:hanging="348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4383" w:hanging="348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5346" w:hanging="348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6309" w:hanging="348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7273" w:hanging="348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8236" w:hanging="348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9199" w:hanging="348"/>
      </w:pPr>
      <w:rPr>
        <w:rFonts w:ascii="Times New Roman" w:eastAsia="Times New Roman" w:hAnsi="Times New Roman" w:cs="Times New Roman"/>
      </w:rPr>
    </w:lvl>
  </w:abstractNum>
  <w:abstractNum w:abstractNumId="1" w15:restartNumberingAfterBreak="0">
    <w:nsid w:val="417F6CE2"/>
    <w:multiLevelType w:val="hybridMultilevel"/>
    <w:tmpl w:val="DB26FC1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456236"/>
    <w:multiLevelType w:val="multilevel"/>
    <w:tmpl w:val="EA4CE324"/>
    <w:lvl w:ilvl="0">
      <w:start w:val="1"/>
      <w:numFmt w:val="bullet"/>
      <w:lvlText w:val=""/>
      <w:lvlJc w:val="left"/>
      <w:pPr>
        <w:ind w:left="1493" w:hanging="348"/>
      </w:pPr>
      <w:rPr>
        <w:rFonts w:ascii="Symbol" w:hAnsi="Symbol" w:hint="default"/>
        <w:b w:val="0"/>
        <w:bCs w:val="0"/>
      </w:rPr>
    </w:lvl>
    <w:lvl w:ilvl="1">
      <w:start w:val="1"/>
      <w:numFmt w:val="bullet"/>
      <w:lvlText w:val="•"/>
      <w:lvlJc w:val="left"/>
      <w:pPr>
        <w:ind w:left="2456" w:hanging="348"/>
      </w:pPr>
      <w:rPr>
        <w:rFonts w:ascii="Times New Roman" w:eastAsia="Times New Roman" w:hAnsi="Times New Roman" w:cs="Times New Roman"/>
      </w:rPr>
    </w:lvl>
    <w:lvl w:ilvl="2">
      <w:start w:val="1"/>
      <w:numFmt w:val="bullet"/>
      <w:lvlText w:val="•"/>
      <w:lvlJc w:val="left"/>
      <w:pPr>
        <w:ind w:left="3419" w:hanging="348"/>
      </w:pPr>
      <w:rPr>
        <w:rFonts w:ascii="Times New Roman" w:eastAsia="Times New Roman" w:hAnsi="Times New Roman" w:cs="Times New Roman"/>
      </w:rPr>
    </w:lvl>
    <w:lvl w:ilvl="3">
      <w:start w:val="1"/>
      <w:numFmt w:val="bullet"/>
      <w:lvlText w:val="•"/>
      <w:lvlJc w:val="left"/>
      <w:pPr>
        <w:ind w:left="4383" w:hanging="348"/>
      </w:pPr>
      <w:rPr>
        <w:rFonts w:ascii="Times New Roman" w:eastAsia="Times New Roman" w:hAnsi="Times New Roman" w:cs="Times New Roman"/>
      </w:rPr>
    </w:lvl>
    <w:lvl w:ilvl="4">
      <w:start w:val="1"/>
      <w:numFmt w:val="bullet"/>
      <w:lvlText w:val="•"/>
      <w:lvlJc w:val="left"/>
      <w:pPr>
        <w:ind w:left="5346" w:hanging="348"/>
      </w:pPr>
      <w:rPr>
        <w:rFonts w:ascii="Times New Roman" w:eastAsia="Times New Roman" w:hAnsi="Times New Roman" w:cs="Times New Roman"/>
      </w:rPr>
    </w:lvl>
    <w:lvl w:ilvl="5">
      <w:start w:val="1"/>
      <w:numFmt w:val="bullet"/>
      <w:lvlText w:val="•"/>
      <w:lvlJc w:val="left"/>
      <w:pPr>
        <w:ind w:left="6309" w:hanging="348"/>
      </w:pPr>
      <w:rPr>
        <w:rFonts w:ascii="Times New Roman" w:eastAsia="Times New Roman" w:hAnsi="Times New Roman" w:cs="Times New Roman"/>
      </w:rPr>
    </w:lvl>
    <w:lvl w:ilvl="6">
      <w:start w:val="1"/>
      <w:numFmt w:val="bullet"/>
      <w:lvlText w:val="•"/>
      <w:lvlJc w:val="left"/>
      <w:pPr>
        <w:ind w:left="7273" w:hanging="348"/>
      </w:pPr>
      <w:rPr>
        <w:rFonts w:ascii="Times New Roman" w:eastAsia="Times New Roman" w:hAnsi="Times New Roman" w:cs="Times New Roman"/>
      </w:rPr>
    </w:lvl>
    <w:lvl w:ilvl="7">
      <w:start w:val="1"/>
      <w:numFmt w:val="bullet"/>
      <w:lvlText w:val="•"/>
      <w:lvlJc w:val="left"/>
      <w:pPr>
        <w:ind w:left="8236" w:hanging="348"/>
      </w:pPr>
      <w:rPr>
        <w:rFonts w:ascii="Times New Roman" w:eastAsia="Times New Roman" w:hAnsi="Times New Roman" w:cs="Times New Roman"/>
      </w:rPr>
    </w:lvl>
    <w:lvl w:ilvl="8">
      <w:start w:val="1"/>
      <w:numFmt w:val="bullet"/>
      <w:lvlText w:val="•"/>
      <w:lvlJc w:val="left"/>
      <w:pPr>
        <w:ind w:left="9199" w:hanging="348"/>
      </w:pPr>
      <w:rPr>
        <w:rFonts w:ascii="Times New Roman" w:eastAsia="Times New Roman" w:hAnsi="Times New Roman" w:cs="Times New Roman"/>
      </w:rPr>
    </w:lvl>
  </w:abstractNum>
  <w:abstractNum w:abstractNumId="3" w15:restartNumberingAfterBreak="0">
    <w:nsid w:val="7DB727FB"/>
    <w:multiLevelType w:val="hybridMultilevel"/>
    <w:tmpl w:val="1FFECA4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08"/>
  <w:hyphenationZone w:val="425"/>
  <w:evenAndOddHeader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45B63"/>
    <w:rsid w:val="0001002E"/>
    <w:rsid w:val="00013F9B"/>
    <w:rsid w:val="0003045B"/>
    <w:rsid w:val="0004316B"/>
    <w:rsid w:val="000606E0"/>
    <w:rsid w:val="00067870"/>
    <w:rsid w:val="000A28E7"/>
    <w:rsid w:val="000A40AC"/>
    <w:rsid w:val="001042C0"/>
    <w:rsid w:val="001161F5"/>
    <w:rsid w:val="00152239"/>
    <w:rsid w:val="001867EC"/>
    <w:rsid w:val="001902A6"/>
    <w:rsid w:val="001E1D6D"/>
    <w:rsid w:val="002015E5"/>
    <w:rsid w:val="0020520D"/>
    <w:rsid w:val="002156F7"/>
    <w:rsid w:val="0025378F"/>
    <w:rsid w:val="00256ABB"/>
    <w:rsid w:val="00264F5F"/>
    <w:rsid w:val="00294245"/>
    <w:rsid w:val="002A7B69"/>
    <w:rsid w:val="002D78D3"/>
    <w:rsid w:val="002F6D28"/>
    <w:rsid w:val="0034544B"/>
    <w:rsid w:val="0039608B"/>
    <w:rsid w:val="00396E82"/>
    <w:rsid w:val="003B6EBB"/>
    <w:rsid w:val="003B7BE7"/>
    <w:rsid w:val="003C6286"/>
    <w:rsid w:val="003D27FA"/>
    <w:rsid w:val="00415869"/>
    <w:rsid w:val="0046671F"/>
    <w:rsid w:val="004841D9"/>
    <w:rsid w:val="004A2434"/>
    <w:rsid w:val="004A2A21"/>
    <w:rsid w:val="004C0E15"/>
    <w:rsid w:val="004C6709"/>
    <w:rsid w:val="004D6B2D"/>
    <w:rsid w:val="0055331F"/>
    <w:rsid w:val="00567892"/>
    <w:rsid w:val="00576AB2"/>
    <w:rsid w:val="005802B3"/>
    <w:rsid w:val="00591939"/>
    <w:rsid w:val="005A358F"/>
    <w:rsid w:val="005C3957"/>
    <w:rsid w:val="005D50D0"/>
    <w:rsid w:val="005D7498"/>
    <w:rsid w:val="005D76B3"/>
    <w:rsid w:val="005F74D1"/>
    <w:rsid w:val="00603AA8"/>
    <w:rsid w:val="00675424"/>
    <w:rsid w:val="00683F2E"/>
    <w:rsid w:val="00687553"/>
    <w:rsid w:val="006A30C7"/>
    <w:rsid w:val="006C3575"/>
    <w:rsid w:val="006D79D4"/>
    <w:rsid w:val="00711481"/>
    <w:rsid w:val="007166C6"/>
    <w:rsid w:val="007319E0"/>
    <w:rsid w:val="0077068D"/>
    <w:rsid w:val="007A0D88"/>
    <w:rsid w:val="007C10BD"/>
    <w:rsid w:val="00813998"/>
    <w:rsid w:val="00821287"/>
    <w:rsid w:val="008247A0"/>
    <w:rsid w:val="00843C9D"/>
    <w:rsid w:val="00852180"/>
    <w:rsid w:val="00856C10"/>
    <w:rsid w:val="00860302"/>
    <w:rsid w:val="008850C0"/>
    <w:rsid w:val="00894A02"/>
    <w:rsid w:val="00904979"/>
    <w:rsid w:val="0093085E"/>
    <w:rsid w:val="009A0954"/>
    <w:rsid w:val="009D0CA0"/>
    <w:rsid w:val="009F75CB"/>
    <w:rsid w:val="00A0161C"/>
    <w:rsid w:val="00A25693"/>
    <w:rsid w:val="00A513EB"/>
    <w:rsid w:val="00A60897"/>
    <w:rsid w:val="00A75D18"/>
    <w:rsid w:val="00A80142"/>
    <w:rsid w:val="00A94F10"/>
    <w:rsid w:val="00A9551F"/>
    <w:rsid w:val="00AE05B0"/>
    <w:rsid w:val="00AE5324"/>
    <w:rsid w:val="00AE5EBC"/>
    <w:rsid w:val="00B242B2"/>
    <w:rsid w:val="00B617B0"/>
    <w:rsid w:val="00B71111"/>
    <w:rsid w:val="00BF01FE"/>
    <w:rsid w:val="00C12A7D"/>
    <w:rsid w:val="00C263D0"/>
    <w:rsid w:val="00C3630D"/>
    <w:rsid w:val="00C6769E"/>
    <w:rsid w:val="00CB165A"/>
    <w:rsid w:val="00CB204C"/>
    <w:rsid w:val="00CC6686"/>
    <w:rsid w:val="00D15054"/>
    <w:rsid w:val="00D162C1"/>
    <w:rsid w:val="00D27C82"/>
    <w:rsid w:val="00D34C01"/>
    <w:rsid w:val="00D545D8"/>
    <w:rsid w:val="00D71C7A"/>
    <w:rsid w:val="00D86141"/>
    <w:rsid w:val="00D929B1"/>
    <w:rsid w:val="00DD726A"/>
    <w:rsid w:val="00E17E5B"/>
    <w:rsid w:val="00E201A7"/>
    <w:rsid w:val="00E33A2D"/>
    <w:rsid w:val="00E567C7"/>
    <w:rsid w:val="00EA5474"/>
    <w:rsid w:val="00EF74B1"/>
    <w:rsid w:val="00F13848"/>
    <w:rsid w:val="00F401E5"/>
    <w:rsid w:val="00F45B63"/>
    <w:rsid w:val="00F63E07"/>
    <w:rsid w:val="00F7054E"/>
    <w:rsid w:val="00F91CB8"/>
    <w:rsid w:val="00FD4235"/>
    <w:rsid w:val="00FF2758"/>
    <w:rsid w:val="00FF2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ABAC4C"/>
  <w15:docId w15:val="{71BE6461-9ACB-4F2B-8162-8412CC0DA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608B"/>
    <w:pPr>
      <w:spacing w:after="160" w:line="259" w:lineRule="auto"/>
    </w:pPr>
    <w:rPr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D545D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9"/>
    <w:qFormat/>
    <w:rsid w:val="00A60897"/>
    <w:pPr>
      <w:widowControl w:val="0"/>
      <w:numPr>
        <w:ilvl w:val="1"/>
      </w:numPr>
      <w:autoSpaceDE w:val="0"/>
      <w:autoSpaceDN w:val="0"/>
      <w:adjustRightInd w:val="0"/>
      <w:spacing w:after="0" w:line="240" w:lineRule="auto"/>
      <w:ind w:left="772"/>
      <w:outlineLvl w:val="1"/>
    </w:pPr>
    <w:rPr>
      <w:rFonts w:eastAsia="Times New Roman" w:cs="Calibri"/>
      <w:b/>
      <w:bCs/>
      <w:sz w:val="30"/>
      <w:szCs w:val="30"/>
      <w:lang w:eastAsia="zh-CN"/>
    </w:rPr>
  </w:style>
  <w:style w:type="paragraph" w:styleId="Titre3">
    <w:name w:val="heading 3"/>
    <w:basedOn w:val="Normal"/>
    <w:next w:val="Normal"/>
    <w:link w:val="Titre3Car"/>
    <w:uiPriority w:val="99"/>
    <w:qFormat/>
    <w:rsid w:val="00A60897"/>
    <w:pPr>
      <w:widowControl w:val="0"/>
      <w:numPr>
        <w:ilvl w:val="2"/>
      </w:numPr>
      <w:autoSpaceDE w:val="0"/>
      <w:autoSpaceDN w:val="0"/>
      <w:adjustRightInd w:val="0"/>
      <w:spacing w:after="0" w:line="240" w:lineRule="auto"/>
      <w:outlineLvl w:val="2"/>
    </w:pPr>
    <w:rPr>
      <w:rFonts w:eastAsia="Times New Roman" w:cs="Calibri"/>
      <w:b/>
      <w:bCs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A9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A9551F"/>
  </w:style>
  <w:style w:type="paragraph" w:styleId="Pieddepage">
    <w:name w:val="footer"/>
    <w:basedOn w:val="Normal"/>
    <w:link w:val="PieddepageCar"/>
    <w:uiPriority w:val="99"/>
    <w:unhideWhenUsed/>
    <w:rsid w:val="00A955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A9551F"/>
  </w:style>
  <w:style w:type="character" w:customStyle="1" w:styleId="Titre2Car">
    <w:name w:val="Titre 2 Car"/>
    <w:basedOn w:val="Policepardfaut"/>
    <w:link w:val="Titre2"/>
    <w:uiPriority w:val="99"/>
    <w:rsid w:val="00A60897"/>
    <w:rPr>
      <w:rFonts w:eastAsia="Times New Roman" w:cs="Calibri"/>
      <w:b/>
      <w:bCs/>
      <w:sz w:val="30"/>
      <w:szCs w:val="30"/>
      <w:lang w:eastAsia="zh-CN"/>
    </w:rPr>
  </w:style>
  <w:style w:type="character" w:customStyle="1" w:styleId="Titre3Car">
    <w:name w:val="Titre 3 Car"/>
    <w:basedOn w:val="Policepardfaut"/>
    <w:link w:val="Titre3"/>
    <w:uiPriority w:val="99"/>
    <w:rsid w:val="00A60897"/>
    <w:rPr>
      <w:rFonts w:eastAsia="Times New Roman" w:cs="Calibri"/>
      <w:b/>
      <w:bCs/>
      <w:sz w:val="22"/>
      <w:szCs w:val="22"/>
      <w:lang w:eastAsia="zh-CN"/>
    </w:rPr>
  </w:style>
  <w:style w:type="paragraph" w:styleId="Corpsdetexte">
    <w:name w:val="Body Text"/>
    <w:basedOn w:val="Normal"/>
    <w:next w:val="Normal"/>
    <w:link w:val="CorpsdetexteCar"/>
    <w:uiPriority w:val="99"/>
    <w:rsid w:val="00A60897"/>
    <w:pPr>
      <w:widowControl w:val="0"/>
      <w:autoSpaceDE w:val="0"/>
      <w:autoSpaceDN w:val="0"/>
      <w:adjustRightInd w:val="0"/>
      <w:spacing w:after="0" w:line="240" w:lineRule="auto"/>
      <w:ind w:left="6451"/>
    </w:pPr>
    <w:rPr>
      <w:rFonts w:eastAsia="Times New Roman" w:cs="Calibri"/>
      <w:lang w:eastAsia="zh-CN"/>
    </w:rPr>
  </w:style>
  <w:style w:type="character" w:customStyle="1" w:styleId="CorpsdetexteCar">
    <w:name w:val="Corps de texte Car"/>
    <w:basedOn w:val="Policepardfaut"/>
    <w:link w:val="Corpsdetexte"/>
    <w:uiPriority w:val="99"/>
    <w:rsid w:val="00A60897"/>
    <w:rPr>
      <w:rFonts w:eastAsia="Times New Roman" w:cs="Calibri"/>
      <w:sz w:val="22"/>
      <w:szCs w:val="22"/>
      <w:lang w:eastAsia="zh-CN"/>
    </w:rPr>
  </w:style>
  <w:style w:type="table" w:styleId="Grilledutableau">
    <w:name w:val="Table Grid"/>
    <w:basedOn w:val="TableauNormal"/>
    <w:uiPriority w:val="39"/>
    <w:rsid w:val="00EA54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5D76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D76B3"/>
    <w:rPr>
      <w:rFonts w:ascii="Segoe UI" w:hAnsi="Segoe UI" w:cs="Segoe UI"/>
      <w:sz w:val="18"/>
      <w:szCs w:val="18"/>
      <w:lang w:eastAsia="en-US"/>
    </w:rPr>
  </w:style>
  <w:style w:type="character" w:styleId="Lienhypertexte">
    <w:name w:val="Hyperlink"/>
    <w:basedOn w:val="Policepardfaut"/>
    <w:uiPriority w:val="99"/>
    <w:unhideWhenUsed/>
    <w:rsid w:val="006A30C7"/>
    <w:rPr>
      <w:color w:val="0563C1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A80142"/>
    <w:pPr>
      <w:ind w:left="720"/>
      <w:contextualSpacing/>
    </w:pPr>
  </w:style>
  <w:style w:type="character" w:styleId="Mention">
    <w:name w:val="Mention"/>
    <w:basedOn w:val="Policepardfaut"/>
    <w:uiPriority w:val="99"/>
    <w:semiHidden/>
    <w:unhideWhenUsed/>
    <w:rsid w:val="00D545D8"/>
    <w:rPr>
      <w:color w:val="2B579A"/>
      <w:shd w:val="clear" w:color="auto" w:fill="E6E6E6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D545D8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D545D8"/>
    <w:rPr>
      <w:lang w:eastAsia="en-US"/>
    </w:rPr>
  </w:style>
  <w:style w:type="character" w:styleId="Appeldenotedefin">
    <w:name w:val="endnote reference"/>
    <w:basedOn w:val="Policepardfaut"/>
    <w:uiPriority w:val="99"/>
    <w:semiHidden/>
    <w:unhideWhenUsed/>
    <w:rsid w:val="00D545D8"/>
    <w:rPr>
      <w:vertAlign w:val="superscript"/>
    </w:rPr>
  </w:style>
  <w:style w:type="character" w:customStyle="1" w:styleId="Titre1Car">
    <w:name w:val="Titre 1 Car"/>
    <w:basedOn w:val="Policepardfaut"/>
    <w:link w:val="Titre1"/>
    <w:uiPriority w:val="9"/>
    <w:rsid w:val="00D545D8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687553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687553"/>
    <w:rPr>
      <w:lang w:eastAsia="en-US"/>
    </w:rPr>
  </w:style>
  <w:style w:type="character" w:styleId="Appelnotedebasdep">
    <w:name w:val="footnote reference"/>
    <w:basedOn w:val="Policepardfaut"/>
    <w:uiPriority w:val="99"/>
    <w:semiHidden/>
    <w:unhideWhenUsed/>
    <w:rsid w:val="00687553"/>
    <w:rPr>
      <w:vertAlign w:val="superscript"/>
    </w:rPr>
  </w:style>
  <w:style w:type="character" w:styleId="Mentionnonrsolue">
    <w:name w:val="Unresolved Mention"/>
    <w:basedOn w:val="Policepardfaut"/>
    <w:uiPriority w:val="99"/>
    <w:semiHidden/>
    <w:unhideWhenUsed/>
    <w:rsid w:val="001867EC"/>
    <w:rPr>
      <w:color w:val="808080"/>
      <w:shd w:val="clear" w:color="auto" w:fill="E6E6E6"/>
    </w:rPr>
  </w:style>
  <w:style w:type="character" w:styleId="Lienhypertextesuivivisit">
    <w:name w:val="FollowedHyperlink"/>
    <w:basedOn w:val="Policepardfaut"/>
    <w:uiPriority w:val="99"/>
    <w:semiHidden/>
    <w:unhideWhenUsed/>
    <w:rsid w:val="00F63E0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9426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www.legifrance.gouv.fr/affichCode.do?idArticle=LEGIARTI000035432363&amp;idSectionTA=LEGISCTA000006182689&amp;cidTexte=LEGITEXT000006071318&amp;dateTexte=20170829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www.legifrance.gouv.fr/affichCode.do;jsessionid=13FD93E91231FBB209F6DA2DFCE5B7F0.tpdila10v_3?idSectionTA=LEGISCTA000025450711&amp;cidTexte=LEGITEXT000006071318&amp;dateTexte=20170829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legifrance.gouv.fr/eli/decret/2017/8/9/INTD1708130D/jo/texte" TargetMode="External"/><Relationship Id="rId5" Type="http://schemas.openxmlformats.org/officeDocument/2006/relationships/numbering" Target="numbering.xml"/><Relationship Id="rId15" Type="http://schemas.openxmlformats.org/officeDocument/2006/relationships/header" Target="head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www.codever.fr/actu/1148-la-cour-dappel-administrative-de-marseille-donne-raison-au-codeve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65668320BA9224C8AA122262A968199" ma:contentTypeVersion="5" ma:contentTypeDescription="Crée un document." ma:contentTypeScope="" ma:versionID="503be793cbc071aad6018605d8c71818">
  <xsd:schema xmlns:xsd="http://www.w3.org/2001/XMLSchema" xmlns:xs="http://www.w3.org/2001/XMLSchema" xmlns:p="http://schemas.microsoft.com/office/2006/metadata/properties" xmlns:ns2="fdbb2121-c2ae-47e1-bc7b-1021290c9ff0" xmlns:ns3="d9c3e2fe-2343-43aa-bb23-7d2b2f4f7060" targetNamespace="http://schemas.microsoft.com/office/2006/metadata/properties" ma:root="true" ma:fieldsID="ff297e893f077bad246d045dc8cdc864" ns2:_="" ns3:_="">
    <xsd:import namespace="fdbb2121-c2ae-47e1-bc7b-1021290c9ff0"/>
    <xsd:import namespace="d9c3e2fe-2343-43aa-bb23-7d2b2f4f706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dbb2121-c2ae-47e1-bc7b-1021290c9ff0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3e2fe-2343-43aa-bb23-7d2b2f4f70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470F87-FD4B-45F7-9461-727D1002FD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dbb2121-c2ae-47e1-bc7b-1021290c9ff0"/>
    <ds:schemaRef ds:uri="d9c3e2fe-2343-43aa-bb23-7d2b2f4f70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A8C6C1-B60D-48EC-B081-88DC2B2A5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D9C3291-5CF6-4454-9343-CA726679196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3EDD25E-E9B6-4B0B-8C24-967C4CD448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541</Words>
  <Characters>2971</Characters>
  <Application>Microsoft Office Word</Application>
  <DocSecurity>0</DocSecurity>
  <Lines>47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Charles Péot</dc:creator>
  <cp:lastModifiedBy>Charles Péot</cp:lastModifiedBy>
  <cp:revision>3</cp:revision>
  <cp:lastPrinted>2017-08-31T14:28:00Z</cp:lastPrinted>
  <dcterms:created xsi:type="dcterms:W3CDTF">2017-09-08T08:52:00Z</dcterms:created>
  <dcterms:modified xsi:type="dcterms:W3CDTF">2017-09-08T12:59:00Z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0x010100F65668320BA9224C8AA122262A968199</vt:lpwstr>
  </property>
  <property fmtid="{D5CDD505-2E9C-101B-9397-08002B2CF9AE}" pid="3" name="Order">
    <vt:r8>514000</vt:r8>
  </property>
  <property fmtid="{D5CDD505-2E9C-101B-9397-08002B2CF9AE}" pid="4" name="_CopySource">
    <vt:lpwstr>https://codever-my.sharepoint.com/personal/charles_peot_codever_fr/Documents/Travail en cours/AMADA/CP20170505_Prejudice ecologique inexistant.docx</vt:lpwstr>
  </property>
</Properties>
</file>